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center"/>
        <w:rPr>
          <w:rFonts w:hint="eastAsia" w:ascii="ＭＳ ゴシック" w:hAnsi="ＭＳ ゴシック" w:eastAsia="ＭＳ ゴシック"/>
          <w:sz w:val="28"/>
        </w:rPr>
      </w:pPr>
      <w:r>
        <w:rPr>
          <w:rFonts w:hint="eastAsia" w:ascii="ＭＳ ゴシック" w:hAnsi="ＭＳ ゴシック" w:eastAsia="ＭＳ ゴシック"/>
          <w:sz w:val="28"/>
        </w:rPr>
        <w:t>新型コロナワクチン４回目接種券発行申請書</w:t>
      </w:r>
    </w:p>
    <w:p>
      <w:pPr>
        <w:pStyle w:val="0"/>
        <w:ind w:left="0" w:leftChars="0" w:firstLine="0" w:firstLineChars="0"/>
        <w:jc w:val="center"/>
        <w:rPr>
          <w:rFonts w:hint="eastAsia" w:ascii="ＭＳ ゴシック" w:hAnsi="ＭＳ ゴシック" w:eastAsia="ＭＳ ゴシック"/>
          <w:sz w:val="22"/>
          <w:u w:val="none" w:color="auto"/>
        </w:rPr>
      </w:pPr>
      <w:r>
        <w:rPr>
          <w:rFonts w:hint="eastAsia" w:ascii="ＭＳ ゴシック" w:hAnsi="ＭＳ ゴシック" w:eastAsia="ＭＳ ゴシック"/>
          <w:sz w:val="21"/>
          <w:u w:val="none" w:color="auto"/>
        </w:rPr>
        <w:t>［１８歳以上５９歳以下の基礎疾患を有する方，医療従事者等または高齢者施設等従事者申請用］</w:t>
      </w:r>
    </w:p>
    <w:p>
      <w:pPr>
        <w:pStyle w:val="0"/>
        <w:ind w:left="0" w:leftChars="0" w:firstLine="0" w:firstLineChars="0"/>
        <w:jc w:val="center"/>
        <w:rPr>
          <w:rFonts w:hint="eastAsia" w:ascii="ＭＳ ゴシック" w:hAnsi="ＭＳ ゴシック" w:eastAsia="ＭＳ ゴシック"/>
          <w:sz w:val="22"/>
          <w:u w:val="none" w:color="auto"/>
        </w:rPr>
      </w:pPr>
    </w:p>
    <w:p>
      <w:pPr>
        <w:pStyle w:val="0"/>
        <w:jc w:val="right"/>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ind w:left="-2" w:leftChars="-1" w:firstLine="240" w:firstLineChars="100"/>
        <w:rPr>
          <w:rFonts w:hint="eastAsia" w:ascii="ＭＳ ゴシック" w:hAnsi="ＭＳ ゴシック" w:eastAsia="ＭＳ ゴシック"/>
          <w:sz w:val="24"/>
        </w:rPr>
      </w:pPr>
      <w:r>
        <w:rPr>
          <w:rFonts w:hint="eastAsia" w:ascii="ＭＳ ゴシック" w:hAnsi="ＭＳ ゴシック" w:eastAsia="ＭＳ ゴシック"/>
          <w:sz w:val="24"/>
        </w:rPr>
        <w:t>旭川市長宛</w:t>
      </w:r>
    </w:p>
    <w:p>
      <w:pPr>
        <w:pStyle w:val="0"/>
        <w:ind w:left="-2" w:leftChars="-1" w:firstLine="0" w:firstLineChars="0"/>
        <w:rPr>
          <w:rFonts w:hint="eastAsia" w:ascii="ＭＳ ゴシック" w:hAnsi="ＭＳ ゴシック" w:eastAsia="ＭＳ ゴシック"/>
          <w:sz w:val="24"/>
        </w:rPr>
      </w:pP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新型コロナワクチン４回目接種券の発行を申請します。</w:t>
      </w:r>
    </w:p>
    <w:tbl>
      <w:tblPr>
        <w:tblStyle w:val="28"/>
        <w:tblW w:w="9582" w:type="dxa"/>
        <w:jc w:val="center"/>
        <w:tblInd w:w="0" w:type="dxa"/>
        <w:tblLayout w:type="fixed"/>
        <w:tblLook w:firstRow="1" w:lastRow="0" w:firstColumn="1" w:lastColumn="0" w:noHBand="0" w:noVBand="1" w:val="04A0"/>
      </w:tblPr>
      <w:tblGrid>
        <w:gridCol w:w="562"/>
        <w:gridCol w:w="1697"/>
        <w:gridCol w:w="7323"/>
      </w:tblGrid>
      <w:tr>
        <w:trPr>
          <w:trHeight w:val="176" w:hRule="atLeast"/>
        </w:trPr>
        <w:tc>
          <w:tcPr>
            <w:tcW w:w="562" w:type="dxa"/>
            <w:vMerge w:val="restart"/>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接種対象者</w:t>
            </w:r>
          </w:p>
        </w:tc>
        <w:tc>
          <w:tcPr>
            <w:tcW w:w="169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spacing w:val="26"/>
                <w:sz w:val="16"/>
                <w:fitText w:val="800" w:id="1"/>
              </w:rPr>
              <w:t>ふりが</w:t>
            </w:r>
            <w:r>
              <w:rPr>
                <w:rFonts w:hint="eastAsia" w:ascii="ＭＳ ゴシック" w:hAnsi="ＭＳ ゴシック" w:eastAsia="ＭＳ ゴシック"/>
                <w:spacing w:val="2"/>
                <w:sz w:val="16"/>
                <w:fitText w:val="800" w:id="1"/>
              </w:rPr>
              <w:t>な</w:t>
            </w:r>
          </w:p>
        </w:tc>
        <w:tc>
          <w:tcPr>
            <w:tcW w:w="732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trHeight w:val="518" w:hRule="atLeast"/>
        </w:trPr>
        <w:tc>
          <w:tcPr>
            <w:tcW w:w="562" w:type="dxa"/>
            <w:vMerge w:val="continue"/>
            <w:vAlign w:val="center"/>
          </w:tcPr>
          <w:p>
            <w:pPr>
              <w:pStyle w:val="0"/>
              <w:rPr>
                <w:rFonts w:hint="eastAsia"/>
              </w:rPr>
            </w:pPr>
          </w:p>
        </w:tc>
        <w:tc>
          <w:tcPr>
            <w:tcW w:w="169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rPr>
              <w:t>氏　　　名</w:t>
            </w:r>
          </w:p>
        </w:tc>
        <w:tc>
          <w:tcPr>
            <w:tcW w:w="732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674" w:hRule="atLeast"/>
        </w:trPr>
        <w:tc>
          <w:tcPr>
            <w:tcW w:w="562" w:type="dxa"/>
            <w:vMerge w:val="continue"/>
            <w:vAlign w:val="center"/>
          </w:tcPr>
          <w:p>
            <w:pPr>
              <w:pStyle w:val="0"/>
              <w:rPr>
                <w:rFonts w:hint="default"/>
              </w:rPr>
            </w:pPr>
          </w:p>
        </w:tc>
        <w:tc>
          <w:tcPr>
            <w:tcW w:w="1697"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spacing w:val="35"/>
                <w:fitText w:val="1050" w:id="2"/>
              </w:rPr>
              <w:t>住民票</w:t>
            </w:r>
            <w:r>
              <w:rPr>
                <w:rFonts w:hint="eastAsia" w:ascii="ＭＳ ゴシック" w:hAnsi="ＭＳ ゴシック" w:eastAsia="ＭＳ ゴシック"/>
                <w:fitText w:val="1050" w:id="2"/>
              </w:rPr>
              <w:t>に</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記載の住所</w:t>
            </w:r>
          </w:p>
        </w:tc>
        <w:tc>
          <w:tcPr>
            <w:tcW w:w="73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720"/>
              </w:tabs>
              <w:jc w:val="both"/>
              <w:rPr>
                <w:rFonts w:hint="eastAsia"/>
              </w:rPr>
            </w:pPr>
            <w:r>
              <w:rPr>
                <w:rFonts w:hint="eastAsia" w:ascii="ＭＳ ゴシック" w:hAnsi="ＭＳ ゴシック" w:eastAsia="ＭＳ ゴシック"/>
                <w:sz w:val="20"/>
              </w:rPr>
              <w:t>〒</w:t>
            </w:r>
          </w:p>
        </w:tc>
      </w:tr>
      <w:tr>
        <w:trPr>
          <w:trHeight w:val="306" w:hRule="atLeast"/>
        </w:trPr>
        <w:tc>
          <w:tcPr>
            <w:tcW w:w="562" w:type="dxa"/>
            <w:vMerge w:val="continue"/>
            <w:vAlign w:val="center"/>
          </w:tcPr>
          <w:p>
            <w:pPr>
              <w:pStyle w:val="0"/>
              <w:rPr>
                <w:rFonts w:hint="default"/>
              </w:rPr>
            </w:pPr>
          </w:p>
        </w:tc>
        <w:tc>
          <w:tcPr>
            <w:tcW w:w="1697"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spacing w:val="35"/>
                <w:fitText w:val="1050" w:id="3"/>
              </w:rPr>
              <w:t>生年月</w:t>
            </w:r>
            <w:r>
              <w:rPr>
                <w:rFonts w:hint="eastAsia" w:ascii="ＭＳ ゴシック" w:hAnsi="ＭＳ ゴシック" w:eastAsia="ＭＳ ゴシック"/>
                <w:fitText w:val="1050" w:id="3"/>
              </w:rPr>
              <w:t>日</w:t>
            </w:r>
          </w:p>
        </w:tc>
        <w:tc>
          <w:tcPr>
            <w:tcW w:w="7323" w:type="dxa"/>
            <w:vAlign w:val="center"/>
          </w:tcPr>
          <w:p>
            <w:pPr>
              <w:pStyle w:val="0"/>
              <w:jc w:val="left"/>
              <w:rPr>
                <w:rFonts w:hint="eastAsia"/>
              </w:rPr>
            </w:pPr>
            <w:r>
              <w:rPr>
                <w:rFonts w:hint="eastAsia" w:ascii="ＭＳ ゴシック" w:hAnsi="ＭＳ ゴシック" w:eastAsia="ＭＳ ゴシック"/>
              </w:rPr>
              <w:t>（西暦）　　　　　　年　　　　　　　月　　　　　　　日</w:t>
            </w:r>
          </w:p>
        </w:tc>
      </w:tr>
      <w:tr>
        <w:trPr>
          <w:trHeight w:val="673" w:hRule="atLeast"/>
        </w:trPr>
        <w:tc>
          <w:tcPr>
            <w:tcW w:w="225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電話番号</w:t>
            </w:r>
          </w:p>
        </w:tc>
        <w:tc>
          <w:tcPr>
            <w:tcW w:w="73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ascii="ＭＳ ゴシック" w:hAnsi="ＭＳ ゴシック" w:eastAsia="ＭＳ ゴシック"/>
                <w:sz w:val="18"/>
              </w:rPr>
              <w:t>（日中に連絡が取れる連絡先を記入してください。）</w:t>
            </w:r>
          </w:p>
        </w:tc>
      </w:tr>
      <w:tr>
        <w:trPr>
          <w:trHeight w:val="307" w:hRule="atLeast"/>
        </w:trPr>
        <w:tc>
          <w:tcPr>
            <w:tcW w:w="2259" w:type="dxa"/>
            <w:gridSpan w:val="2"/>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送付先住所</w:t>
            </w:r>
          </w:p>
        </w:tc>
        <w:tc>
          <w:tcPr>
            <w:tcW w:w="732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rPr>
            </w:pPr>
            <w:r>
              <w:rPr>
                <w:rFonts w:hint="eastAsia" w:ascii="ＭＳ ゴシック" w:hAnsi="ＭＳ ゴシック" w:eastAsia="ＭＳ ゴシック"/>
                <w:sz w:val="20"/>
              </w:rPr>
              <w:t>□住民票に記載の住所と同じ</w:t>
            </w:r>
          </w:p>
        </w:tc>
      </w:tr>
      <w:tr>
        <w:trPr>
          <w:trHeight w:val="1020" w:hRule="atLeast"/>
        </w:trPr>
        <w:tc>
          <w:tcPr>
            <w:tcW w:w="2259" w:type="dxa"/>
            <w:gridSpan w:val="2"/>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32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rPr>
            </w:pPr>
            <w:r>
              <w:rPr>
                <w:rFonts w:hint="eastAsia" w:ascii="ＭＳ ゴシック" w:hAnsi="ＭＳ ゴシック" w:eastAsia="ＭＳ ゴシック"/>
                <w:sz w:val="20"/>
              </w:rPr>
              <w:t>□住民票に記載の住所と異なる</w:t>
            </w:r>
          </w:p>
          <w:p>
            <w:pPr>
              <w:pStyle w:val="0"/>
              <w:rPr>
                <w:rFonts w:hint="eastAsia"/>
              </w:rPr>
            </w:pPr>
            <w:r>
              <w:rPr>
                <w:rFonts w:hint="eastAsia"/>
                <w:sz w:val="20"/>
              </w:rPr>
              <w:t>〒　</w:t>
            </w:r>
          </w:p>
        </w:tc>
      </w:tr>
    </w:tbl>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４回目接種の対象者となる理由（該当する項目にチェックをしてください。）</w:t>
      </w:r>
    </w:p>
    <w:p>
      <w:pPr>
        <w:pStyle w:val="0"/>
        <w:rPr>
          <w:rFonts w:hint="eastAsia" w:ascii="ＭＳ ゴシック" w:hAnsi="ＭＳ ゴシック" w:eastAsia="ＭＳ ゴシック"/>
        </w:rPr>
      </w:pPr>
      <w:r>
        <w:rPr>
          <w:rFonts w:hint="eastAsia" w:ascii="ＭＳ ゴシック" w:hAnsi="ＭＳ ゴシック" w:eastAsia="ＭＳ ゴシック"/>
        </w:rPr>
        <w:t>１　基礎疾患があり，通院／入院している</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慢性の呼吸器の病気　□慢性の心臓病（高血圧を含む。）</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慢性の腎臓病　□慢性の肝臓病（肝硬変等）</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インスリンや飲み薬で治療中の糖尿病又は他の病気を併発している糖尿病</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血液の病気（ただし，鉄欠乏性貧血を除く。）</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免疫の機能が低下する病気（治療や緩和ケアを受けている悪性腫瘍を含む。）</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ステロイドなど，免疫の機能を低下させる治療を受けている</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免疫の異常に伴う神経疾患や神経筋疾患</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神経疾患や神経筋疾患が原因で身体の機能が衰えた状態（呼吸障害等）</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染色体異常</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重度心身障害（重度の肢体不自由と重度の知的障害とが重複した状態）</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睡眠時無呼吸症候群</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sz w:val="22"/>
        </w:rPr>
        <w:t>□</w:t>
      </w:r>
      <w:r>
        <w:rPr>
          <w:rFonts w:hint="eastAsia" w:ascii="ＭＳ ゴシック" w:hAnsi="ＭＳ ゴシック" w:eastAsia="ＭＳ ゴシック"/>
          <w:b w:val="0"/>
        </w:rPr>
        <w:t>重い精神疾患（精神疾患の治療のため入院している，精神障害者保健福祉手帳を所持している</w:t>
      </w:r>
    </w:p>
    <w:p>
      <w:pPr>
        <w:pStyle w:val="0"/>
        <w:ind w:firstLine="420" w:firstLineChars="200"/>
        <w:rPr>
          <w:rFonts w:hint="eastAsia" w:ascii="ＭＳ ゴシック" w:hAnsi="ＭＳ ゴシック" w:eastAsia="ＭＳ ゴシック"/>
          <w:b w:val="1"/>
        </w:rPr>
      </w:pPr>
      <w:r>
        <w:rPr>
          <w:rFonts w:hint="eastAsia" w:ascii="ＭＳ ゴシック" w:hAnsi="ＭＳ ゴシック" w:eastAsia="ＭＳ ゴシック"/>
          <w:b w:val="0"/>
          <w:fitText w:val="9030" w:id="4"/>
        </w:rPr>
        <w:t>（※１），又は自立支援医療（精神通院医療）で「重度かつ継続」に該当する場合）や知的障害</w:t>
      </w:r>
    </w:p>
    <w:p>
      <w:pPr>
        <w:pStyle w:val="0"/>
        <w:ind w:firstLine="420" w:firstLineChars="200"/>
        <w:rPr>
          <w:rFonts w:hint="eastAsia" w:ascii="ＭＳ ゴシック" w:hAnsi="ＭＳ ゴシック" w:eastAsia="ＭＳ ゴシック"/>
          <w:b w:val="0"/>
        </w:rPr>
      </w:pPr>
      <w:r>
        <w:rPr>
          <w:rFonts w:hint="eastAsia" w:ascii="ＭＳ ゴシック" w:hAnsi="ＭＳ ゴシック" w:eastAsia="ＭＳ ゴシック"/>
          <w:b w:val="0"/>
        </w:rPr>
        <w:t>（療育手帳を所持している（※１）場合）</w:t>
      </w:r>
    </w:p>
    <w:p>
      <w:pPr>
        <w:pStyle w:val="0"/>
        <w:ind w:left="1080" w:leftChars="300" w:hanging="450" w:hangingChars="250"/>
        <w:rPr>
          <w:rFonts w:hint="eastAsia" w:ascii="ＭＳ ゴシック" w:hAnsi="ＭＳ ゴシック" w:eastAsia="ＭＳ ゴシック"/>
          <w:b w:val="1"/>
        </w:rPr>
      </w:pPr>
      <w:r>
        <w:rPr>
          <w:rFonts w:hint="eastAsia" w:ascii="ＭＳ ゴシック" w:hAnsi="ＭＳ ゴシック" w:eastAsia="ＭＳ ゴシック"/>
          <w:b w:val="0"/>
          <w:sz w:val="18"/>
        </w:rPr>
        <w:t>※１</w:t>
      </w:r>
      <w:r>
        <w:rPr>
          <w:rFonts w:hint="eastAsia" w:ascii="ＭＳ ゴシック" w:hAnsi="ＭＳ ゴシック" w:eastAsia="ＭＳ ゴシック"/>
          <w:b w:val="0"/>
          <w:sz w:val="18"/>
        </w:rPr>
        <w:t xml:space="preserve"> </w:t>
      </w:r>
      <w:r>
        <w:rPr>
          <w:rFonts w:hint="eastAsia" w:ascii="ＭＳ ゴシック" w:hAnsi="ＭＳ ゴシック" w:eastAsia="ＭＳ ゴシック"/>
          <w:b w:val="0"/>
          <w:sz w:val="18"/>
        </w:rPr>
        <w:t>精神障害者保健福祉手帳又は療育手帳を所持している方については、通院又は入院をしていない場合も，</w:t>
      </w:r>
    </w:p>
    <w:p>
      <w:pPr>
        <w:pStyle w:val="0"/>
        <w:ind w:left="1140" w:leftChars="500" w:hanging="90" w:hangingChars="50"/>
        <w:rPr>
          <w:rFonts w:hint="eastAsia" w:ascii="ＭＳ ゴシック" w:hAnsi="ＭＳ ゴシック" w:eastAsia="ＭＳ ゴシック"/>
          <w:b w:val="1"/>
        </w:rPr>
      </w:pPr>
      <w:r>
        <w:rPr>
          <w:rFonts w:hint="eastAsia" w:ascii="ＭＳ ゴシック" w:hAnsi="ＭＳ ゴシック" w:eastAsia="ＭＳ ゴシック"/>
          <w:b w:val="0"/>
          <w:sz w:val="18"/>
        </w:rPr>
        <w:t>基礎疾患のある方に該当します。</w:t>
      </w:r>
    </w:p>
    <w:p>
      <w:pPr>
        <w:pStyle w:val="0"/>
        <w:ind w:leftChars="0" w:firstLine="0" w:firstLineChars="0"/>
        <w:rPr>
          <w:rFonts w:hint="eastAsia" w:ascii="ＭＳ ゴシック" w:hAnsi="ＭＳ ゴシック" w:eastAsia="ＭＳ ゴシック"/>
          <w:b w:val="1"/>
        </w:rPr>
      </w:pPr>
      <w:r>
        <w:rPr>
          <w:rFonts w:hint="eastAsia" w:ascii="ＭＳ ゴシック" w:hAnsi="ＭＳ ゴシック" w:eastAsia="ＭＳ ゴシック"/>
          <w:b w:val="0"/>
        </w:rPr>
        <w:t>２　</w:t>
      </w:r>
      <w:r>
        <w:rPr>
          <w:rFonts w:hint="eastAsia" w:ascii="ＭＳ ゴシック" w:hAnsi="ＭＳ ゴシック" w:eastAsia="ＭＳ ゴシック"/>
          <w:b w:val="0"/>
          <w:sz w:val="22"/>
        </w:rPr>
        <w:t>□</w:t>
      </w:r>
      <w:r>
        <w:rPr>
          <w:rFonts w:hint="eastAsia" w:ascii="ＭＳ ゴシック" w:hAnsi="ＭＳ ゴシック" w:eastAsia="ＭＳ ゴシック"/>
          <w:b w:val="0"/>
        </w:rPr>
        <w:t>ＢＭＩ（※２）が３０以上である</w:t>
      </w:r>
      <w:r>
        <w:rPr>
          <w:rFonts w:hint="eastAsia" w:ascii="ＭＳ ゴシック" w:hAnsi="ＭＳ ゴシック" w:eastAsia="ＭＳ ゴシック"/>
          <w:b w:val="0"/>
          <w:sz w:val="18"/>
        </w:rPr>
        <w:t>　　※２　ＢＭＩ＝体重</w:t>
      </w:r>
      <w:r>
        <w:rPr>
          <w:rFonts w:hint="eastAsia" w:ascii="ＭＳ ゴシック" w:hAnsi="ＭＳ ゴシック" w:eastAsia="ＭＳ ゴシック"/>
          <w:b w:val="0"/>
          <w:sz w:val="18"/>
        </w:rPr>
        <w:t>(kg)</w:t>
      </w:r>
      <w:r>
        <w:rPr>
          <w:rFonts w:hint="eastAsia" w:ascii="ＭＳ ゴシック" w:hAnsi="ＭＳ ゴシック" w:eastAsia="ＭＳ ゴシック"/>
          <w:b w:val="0"/>
          <w:sz w:val="18"/>
        </w:rPr>
        <w:t>÷身長</w:t>
      </w:r>
      <w:r>
        <w:rPr>
          <w:rFonts w:hint="eastAsia" w:ascii="ＭＳ ゴシック" w:hAnsi="ＭＳ ゴシック" w:eastAsia="ＭＳ ゴシック"/>
          <w:b w:val="0"/>
          <w:sz w:val="18"/>
        </w:rPr>
        <w:t>(</w:t>
      </w:r>
      <w:r>
        <w:rPr>
          <w:rFonts w:hint="eastAsia" w:ascii="ＭＳ ゴシック" w:hAnsi="ＭＳ ゴシック" w:eastAsia="ＭＳ ゴシック"/>
          <w:b w:val="0"/>
          <w:sz w:val="18"/>
        </w:rPr>
        <w:t>ｍ</w:t>
      </w:r>
      <w:r>
        <w:rPr>
          <w:rFonts w:hint="eastAsia" w:ascii="ＭＳ ゴシック" w:hAnsi="ＭＳ ゴシック" w:eastAsia="ＭＳ ゴシック"/>
          <w:b w:val="0"/>
          <w:sz w:val="18"/>
        </w:rPr>
        <w:t>)</w:t>
      </w:r>
      <w:r>
        <w:rPr>
          <w:rFonts w:hint="eastAsia" w:ascii="ＭＳ ゴシック" w:hAnsi="ＭＳ ゴシック" w:eastAsia="ＭＳ ゴシック"/>
          <w:b w:val="0"/>
          <w:sz w:val="18"/>
        </w:rPr>
        <w:t>÷身長</w:t>
      </w:r>
      <w:r>
        <w:rPr>
          <w:rFonts w:hint="eastAsia" w:ascii="ＭＳ ゴシック" w:hAnsi="ＭＳ ゴシック" w:eastAsia="ＭＳ ゴシック"/>
          <w:b w:val="0"/>
          <w:sz w:val="18"/>
        </w:rPr>
        <w:t>(</w:t>
      </w:r>
      <w:r>
        <w:rPr>
          <w:rFonts w:hint="eastAsia" w:ascii="ＭＳ ゴシック" w:hAnsi="ＭＳ ゴシック" w:eastAsia="ＭＳ ゴシック"/>
          <w:b w:val="0"/>
          <w:sz w:val="18"/>
        </w:rPr>
        <w:t>ｍ</w:t>
      </w:r>
      <w:r>
        <w:rPr>
          <w:rFonts w:hint="eastAsia" w:ascii="ＭＳ ゴシック" w:hAnsi="ＭＳ ゴシック" w:eastAsia="ＭＳ ゴシック"/>
          <w:b w:val="0"/>
          <w:sz w:val="18"/>
        </w:rPr>
        <w:t>)</w:t>
      </w:r>
    </w:p>
    <w:p>
      <w:pPr>
        <w:pStyle w:val="0"/>
        <w:ind w:leftChars="0" w:firstLine="0" w:firstLineChars="0"/>
        <w:rPr>
          <w:rFonts w:hint="eastAsia" w:ascii="ＭＳ ゴシック" w:hAnsi="ＭＳ ゴシック" w:eastAsia="ＭＳ ゴシック"/>
          <w:sz w:val="20"/>
        </w:rPr>
      </w:pPr>
      <w:r>
        <w:rPr>
          <w:rFonts w:hint="eastAsia" w:ascii="ＭＳ ゴシック" w:hAnsi="ＭＳ ゴシック" w:eastAsia="ＭＳ ゴシック"/>
          <w:b w:val="0"/>
        </w:rPr>
        <w:t>３　</w:t>
      </w:r>
      <w:r>
        <w:rPr>
          <w:rFonts w:hint="eastAsia" w:ascii="ＭＳ ゴシック" w:hAnsi="ＭＳ ゴシック" w:eastAsia="ＭＳ ゴシック"/>
          <w:b w:val="0"/>
          <w:sz w:val="22"/>
        </w:rPr>
        <w:t>□</w:t>
      </w:r>
      <w:r>
        <w:rPr>
          <w:rFonts w:hint="eastAsia" w:ascii="ＭＳ ゴシック" w:hAnsi="ＭＳ ゴシック" w:eastAsia="ＭＳ ゴシック"/>
          <w:b w:val="0"/>
        </w:rPr>
        <w:t>新型コロナウイルス感染症にかかった場合の重症化リスクが高いと医師に認められた</w:t>
      </w:r>
    </w:p>
    <w:p>
      <w:pPr>
        <w:pStyle w:val="0"/>
        <w:ind w:leftChars="0" w:firstLine="0" w:firstLineChars="0"/>
        <w:rPr>
          <w:rFonts w:hint="eastAsia" w:ascii="ＭＳ ゴシック" w:hAnsi="ＭＳ ゴシック" w:eastAsia="ＭＳ ゴシック"/>
          <w:sz w:val="20"/>
        </w:rPr>
      </w:pPr>
      <w:r>
        <w:rPr>
          <w:rFonts w:hint="eastAsia" w:ascii="ＭＳ ゴシック" w:hAnsi="ＭＳ ゴシック" w:eastAsia="ＭＳ ゴシック"/>
          <w:sz w:val="20"/>
        </w:rPr>
        <w:t>４　</w:t>
      </w:r>
      <w:r>
        <w:rPr>
          <w:rFonts w:hint="eastAsia" w:ascii="ＭＳ ゴシック" w:hAnsi="ＭＳ ゴシック" w:eastAsia="ＭＳ ゴシック"/>
          <w:b w:val="0"/>
          <w:sz w:val="22"/>
        </w:rPr>
        <w:t>□</w:t>
      </w:r>
      <w:r>
        <w:rPr>
          <w:rFonts w:hint="eastAsia" w:ascii="ＭＳ ゴシック" w:hAnsi="ＭＳ ゴシック" w:eastAsia="ＭＳ ゴシック"/>
          <w:b w:val="0"/>
        </w:rPr>
        <w:t>医療従事者等または高齢者施設等従事者</w:t>
      </w:r>
      <w:bookmarkStart w:id="0" w:name="_GoBack"/>
      <w:bookmarkEnd w:id="0"/>
      <w:r>
        <w:rPr>
          <w:rFonts w:hint="eastAsia" w:ascii="ＭＳ ゴシック" w:hAnsi="ＭＳ ゴシック" w:eastAsia="ＭＳ ゴシック"/>
          <w:b w:val="0"/>
        </w:rPr>
        <w:t>である</w:t>
      </w:r>
    </w:p>
    <w:p>
      <w:pPr>
        <w:pStyle w:val="0"/>
        <w:ind w:leftChars="0" w:firstLine="0" w:firstLineChars="0"/>
        <w:rPr>
          <w:rFonts w:hint="eastAsia" w:ascii="ＭＳ ゴシック" w:hAnsi="ＭＳ ゴシック" w:eastAsia="ＭＳ ゴシック"/>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36830</wp:posOffset>
                </wp:positionH>
                <wp:positionV relativeFrom="paragraph">
                  <wp:posOffset>60960</wp:posOffset>
                </wp:positionV>
                <wp:extent cx="6133465" cy="6070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133465" cy="60706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4.8pt;mso-position-vertical-relative:text;mso-position-horizontal-relative:text;position:absolute;height:47.8pt;mso-wrap-distance-top:0pt;width:482.95pt;mso-wrap-distance-left:16pt;margin-left:2.9pt;z-index:3;" o:spid="_x0000_s1026" o:allowincell="t" o:allowoverlap="t" filled="f" stroked="t" strokecolor="#000000 [3213]" strokeweight="0.5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36830</wp:posOffset>
                </wp:positionH>
                <wp:positionV relativeFrom="paragraph">
                  <wp:posOffset>60960</wp:posOffset>
                </wp:positionV>
                <wp:extent cx="5403215" cy="606425"/>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5403215" cy="606425"/>
                        </a:xfrm>
                        <a:prstGeom prst="rect">
                          <a:avLst/>
                        </a:prstGeom>
                        <a:ln w="12700" cap="flat" cmpd="sng" algn="ctr">
                          <a:no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snapToGrid w:val="0"/>
                              <w:jc w:val="left"/>
                              <w:rPr>
                                <w:rFonts w:hint="eastAsia" w:ascii="ＭＳ ゴシック" w:hAnsi="ＭＳ ゴシック" w:eastAsia="ＭＳ ゴシック"/>
                                <w:sz w:val="18"/>
                              </w:rPr>
                            </w:pPr>
                            <w:r>
                              <w:rPr>
                                <w:rFonts w:hint="eastAsia" w:ascii="ＭＳ ゴシック" w:hAnsi="ＭＳ ゴシック" w:eastAsia="ＭＳ ゴシック"/>
                                <w:sz w:val="18"/>
                              </w:rPr>
                              <w:t>※接種を検討される方は，申請前にかかりつけ医に相談することをおすすめしています。</w:t>
                            </w:r>
                          </w:p>
                          <w:p>
                            <w:pPr>
                              <w:pStyle w:val="0"/>
                              <w:snapToGrid w:val="0"/>
                              <w:jc w:val="left"/>
                              <w:rPr>
                                <w:rFonts w:hint="eastAsia"/>
                                <w:sz w:val="18"/>
                              </w:rPr>
                            </w:pPr>
                            <w:r>
                              <w:rPr>
                                <w:rFonts w:hint="eastAsia" w:ascii="ＭＳ ゴシック" w:hAnsi="ＭＳ ゴシック" w:eastAsia="ＭＳ ゴシック"/>
                                <w:sz w:val="18"/>
                              </w:rPr>
                              <w:t>※接種前の予診の際に，医師が予診票の質問事項を見て，基礎疾患を有していることを確認します。</w:t>
                            </w:r>
                          </w:p>
                          <w:p>
                            <w:pPr>
                              <w:pStyle w:val="0"/>
                              <w:snapToGrid w:val="0"/>
                              <w:jc w:val="left"/>
                              <w:rPr>
                                <w:rFonts w:hint="eastAsia"/>
                                <w:sz w:val="18"/>
                              </w:rPr>
                            </w:pPr>
                            <w:r>
                              <w:rPr>
                                <w:rFonts w:hint="eastAsia" w:ascii="ＭＳ ゴシック" w:hAnsi="ＭＳ ゴシック" w:eastAsia="ＭＳ ゴシック"/>
                                <w:sz w:val="18"/>
                              </w:rPr>
                              <w:t>※上記４の詳細は二次元コードから新型コロナワクチン接種特設サイトを御確認願います。</w:t>
                            </w:r>
                          </w:p>
                        </w:txbxContent>
                      </wps:txbx>
                      <wps:bodyPr vertOverflow="overflow" horzOverflow="overflow" wrap="square" anchor="t"/>
                    </wps:wsp>
                  </a:graphicData>
                </a:graphic>
              </wp:anchor>
            </w:drawing>
          </mc:Choice>
          <mc:Fallback>
            <w:pict>
              <v:rect id="オブジェクト 0" style="mso-wrap-distance-right:16pt;mso-wrap-distance-bottom:0pt;margin-top:4.8pt;mso-position-vertical-relative:text;mso-position-horizontal-relative:text;v-text-anchor:top;position:absolute;height:47.75pt;mso-wrap-distance-top:0pt;width:425.45pt;mso-wrap-distance-left:16pt;margin-left:2.9pt;z-index:2;" o:spid="_x0000_s1027" o:allowincell="t" o:allowoverlap="t" filled="t" fillcolor="#ffffff [3201]" stroked="f" strokecolor="#000000 [3200]" strokeweight="1pt" o:spt="1">
                <v:fill/>
                <v:stroke linestyle="single" miterlimit="8" endcap="flat" dashstyle="solid"/>
                <v:textbox style="layout-flow:horizontal;">
                  <w:txbxContent>
                    <w:p>
                      <w:pPr>
                        <w:pStyle w:val="0"/>
                        <w:snapToGrid w:val="0"/>
                        <w:jc w:val="left"/>
                        <w:rPr>
                          <w:rFonts w:hint="eastAsia" w:ascii="ＭＳ ゴシック" w:hAnsi="ＭＳ ゴシック" w:eastAsia="ＭＳ ゴシック"/>
                          <w:sz w:val="18"/>
                        </w:rPr>
                      </w:pPr>
                      <w:r>
                        <w:rPr>
                          <w:rFonts w:hint="eastAsia" w:ascii="ＭＳ ゴシック" w:hAnsi="ＭＳ ゴシック" w:eastAsia="ＭＳ ゴシック"/>
                          <w:sz w:val="18"/>
                        </w:rPr>
                        <w:t>※接種を検討される方は，申請前にかかりつけ医に相談することをおすすめしています。</w:t>
                      </w:r>
                    </w:p>
                    <w:p>
                      <w:pPr>
                        <w:pStyle w:val="0"/>
                        <w:snapToGrid w:val="0"/>
                        <w:jc w:val="left"/>
                        <w:rPr>
                          <w:rFonts w:hint="eastAsia"/>
                          <w:sz w:val="18"/>
                        </w:rPr>
                      </w:pPr>
                      <w:r>
                        <w:rPr>
                          <w:rFonts w:hint="eastAsia" w:ascii="ＭＳ ゴシック" w:hAnsi="ＭＳ ゴシック" w:eastAsia="ＭＳ ゴシック"/>
                          <w:sz w:val="18"/>
                        </w:rPr>
                        <w:t>※接種前の予診の際に，医師が予診票の質問事項を見て，基礎疾患を有していることを確認します。</w:t>
                      </w:r>
                    </w:p>
                    <w:p>
                      <w:pPr>
                        <w:pStyle w:val="0"/>
                        <w:snapToGrid w:val="0"/>
                        <w:jc w:val="left"/>
                        <w:rPr>
                          <w:rFonts w:hint="eastAsia"/>
                          <w:sz w:val="18"/>
                        </w:rPr>
                      </w:pPr>
                      <w:r>
                        <w:rPr>
                          <w:rFonts w:hint="eastAsia" w:ascii="ＭＳ ゴシック" w:hAnsi="ＭＳ ゴシック" w:eastAsia="ＭＳ ゴシック"/>
                          <w:sz w:val="18"/>
                        </w:rPr>
                        <w:t>※上記４の詳細は二次元コードから新型コロナワクチン接種特設サイトを御確認願います。</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5608320</wp:posOffset>
                </wp:positionH>
                <wp:positionV relativeFrom="paragraph">
                  <wp:posOffset>138430</wp:posOffset>
                </wp:positionV>
                <wp:extent cx="497205" cy="46609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497205" cy="466090"/>
                        </a:xfrm>
                        <a:prstGeom prst="rect">
                          <a:avLst/>
                        </a:prstGeom>
                        <a:solidFill>
                          <a:schemeClr val="bg1"/>
                        </a:solid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color w:val="000000" w:themeColor="text1"/>
                              </w:rPr>
                            </w:pPr>
                            <w:r>
                              <w:rPr>
                                <w:rFonts w:hint="eastAsia"/>
                                <w:color w:val="000000" w:themeColor="text1"/>
                              </w:rPr>
                              <w:t>QR</w:t>
                            </w:r>
                          </w:p>
                        </w:txbxContent>
                      </wps:txbx>
                      <wps:bodyPr vertOverflow="overflow" horzOverflow="overflow" wrap="square" anchor="ctr"/>
                    </wps:wsp>
                  </a:graphicData>
                </a:graphic>
              </wp:anchor>
            </w:drawing>
          </mc:Choice>
          <mc:Fallback>
            <w:pict>
              <v:rect id="オブジェクト 0" style="mso-wrap-distance-right:16pt;mso-wrap-distance-bottom:0pt;margin-top:10.9pt;mso-position-vertical-relative:text;mso-position-horizontal-relative:text;v-text-anchor:middle;position:absolute;height:36.700000000000003pt;mso-wrap-distance-top:0pt;width:39.15pt;mso-wrap-distance-left:16pt;margin-left:441.6pt;z-index:4;" o:spid="_x0000_s1028" o:allowincell="t" o:allowoverlap="t" filled="t" fillcolor="#ffffff [3212]" stroked="t" strokecolor="#000000 [3213]" strokeweight="0.5pt" o:spt="1">
                <v:fill/>
                <v:stroke linestyle="single" miterlimit="8" endcap="flat" dashstyle="solid" filltype="solid"/>
                <v:textbox style="layout-flow:horizontal;">
                  <w:txbxContent>
                    <w:p>
                      <w:pPr>
                        <w:pStyle w:val="0"/>
                        <w:jc w:val="center"/>
                        <w:rPr>
                          <w:rFonts w:hint="eastAsia"/>
                          <w:color w:val="000000" w:themeColor="text1"/>
                        </w:rPr>
                      </w:pPr>
                      <w:r>
                        <w:rPr>
                          <w:rFonts w:hint="eastAsia"/>
                          <w:color w:val="000000" w:themeColor="text1"/>
                        </w:rPr>
                        <w:t>QR</w:t>
                      </w:r>
                    </w:p>
                  </w:txbxContent>
                </v:textbox>
                <v:imagedata o:title=""/>
                <w10:wrap type="none" anchorx="text" anchory="text"/>
              </v:rect>
            </w:pict>
          </mc:Fallback>
        </mc:AlternateContent>
      </w:r>
      <w:r>
        <w:rPr>
          <w:rFonts w:hint="eastAsia"/>
        </w:rPr>
        <w:drawing>
          <wp:anchor distT="0" distB="0" distL="203200" distR="203200" simplePos="0" relativeHeight="5" behindDoc="0" locked="0" layoutInCell="1" hidden="0" allowOverlap="1">
            <wp:simplePos x="0" y="0"/>
            <wp:positionH relativeFrom="column">
              <wp:posOffset>5567045</wp:posOffset>
            </wp:positionH>
            <wp:positionV relativeFrom="paragraph">
              <wp:posOffset>80010</wp:posOffset>
            </wp:positionV>
            <wp:extent cx="572135" cy="572135"/>
            <wp:effectExtent l="0" t="0" r="0" b="0"/>
            <wp:wrapNone/>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5"/>
                    <a:stretch>
                      <a:fillRect/>
                    </a:stretch>
                  </pic:blipFill>
                  <pic:spPr>
                    <a:xfrm>
                      <a:off x="0" y="0"/>
                      <a:ext cx="572135" cy="572135"/>
                    </a:xfrm>
                    <a:prstGeom prst="rect">
                      <a:avLst/>
                    </a:prstGeom>
                  </pic:spPr>
                </pic:pic>
              </a:graphicData>
            </a:graphic>
          </wp:anchor>
        </w:drawing>
      </w:r>
      <w:r>
        <w:rPr>
          <w:rFonts w:hint="eastAsia"/>
        </w:rPr>
        <w:t xml:space="preserve">                                                                                     </w:t>
      </w:r>
    </w:p>
    <w:sectPr>
      <w:pgSz w:w="11906" w:h="16838"/>
      <w:pgMar w:top="567" w:right="1080" w:bottom="567" w:left="1080" w:header="851" w:footer="992" w:gutter="0"/>
      <w:cols w:space="720"/>
      <w:textDirection w:val="lrTb"/>
      <w:docGrid w:type="lines" w:linePitch="3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1416</TotalTime>
  <Pages>1</Pages>
  <Words>2</Words>
  <Characters>913</Characters>
  <Application>JUST Note</Application>
  <Lines>174</Lines>
  <Paragraphs>45</Paragraphs>
  <Company>厚生労働省</Company>
  <CharactersWithSpaces>1038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入澤 優(irisawa-yuu)</dc:creator>
  <cp:lastModifiedBy>Administrator</cp:lastModifiedBy>
  <cp:lastPrinted>2022-07-22T07:04:57Z</cp:lastPrinted>
  <dcterms:created xsi:type="dcterms:W3CDTF">2021-12-09T07:58:00Z</dcterms:created>
  <dcterms:modified xsi:type="dcterms:W3CDTF">2022-07-22T07:04:56Z</dcterms:modified>
  <cp:revision>36</cp:revision>
</cp:coreProperties>
</file>